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46E" w:rsidRPr="00601F1A" w:rsidRDefault="00247B71" w:rsidP="00601F1A">
      <w:pPr>
        <w:spacing w:after="0"/>
        <w:jc w:val="center"/>
        <w:rPr>
          <w:b/>
          <w:sz w:val="28"/>
          <w:szCs w:val="28"/>
        </w:rPr>
      </w:pPr>
      <w:r>
        <w:rPr>
          <w:b/>
          <w:sz w:val="28"/>
          <w:szCs w:val="28"/>
        </w:rPr>
        <w:t xml:space="preserve">Unit: </w:t>
      </w:r>
      <w:r w:rsidR="00B34C41">
        <w:rPr>
          <w:b/>
          <w:sz w:val="28"/>
          <w:szCs w:val="28"/>
        </w:rPr>
        <w:t>ETP210 – Teaching &amp; Learning 2</w:t>
      </w:r>
      <w:r w:rsidR="002D6E70">
        <w:rPr>
          <w:b/>
          <w:sz w:val="28"/>
          <w:szCs w:val="28"/>
        </w:rPr>
        <w:t>: Child Development</w:t>
      </w:r>
    </w:p>
    <w:p w:rsidR="00601F1A" w:rsidRDefault="00D07C41" w:rsidP="00601F1A">
      <w:pPr>
        <w:spacing w:after="0"/>
      </w:pPr>
      <w:r>
        <w:rPr>
          <w:noProof/>
          <w:lang w:eastAsia="en-AU"/>
        </w:rPr>
        <w:pict>
          <v:shapetype id="_x0000_t32" coordsize="21600,21600" o:spt="32" o:oned="t" path="m,l21600,21600e" filled="f">
            <v:path arrowok="t" fillok="f" o:connecttype="none"/>
            <o:lock v:ext="edit" shapetype="t"/>
          </v:shapetype>
          <v:shape id="_x0000_s1026" type="#_x0000_t32" style="position:absolute;margin-left:1.5pt;margin-top:7.35pt;width:445.5pt;height:0;z-index:251658240" o:connectortype="straight"/>
        </w:pict>
      </w:r>
    </w:p>
    <w:p w:rsidR="00601F1A" w:rsidRPr="004F4166" w:rsidRDefault="00601F1A" w:rsidP="00601F1A">
      <w:pPr>
        <w:spacing w:after="0"/>
        <w:rPr>
          <w:b/>
          <w:sz w:val="20"/>
          <w:szCs w:val="20"/>
        </w:rPr>
      </w:pPr>
      <w:r w:rsidRPr="004F4166">
        <w:rPr>
          <w:b/>
          <w:sz w:val="20"/>
          <w:szCs w:val="20"/>
        </w:rPr>
        <w:t>Unit Description:</w:t>
      </w:r>
    </w:p>
    <w:p w:rsidR="009224BE" w:rsidRPr="004F4166" w:rsidRDefault="009224BE" w:rsidP="00601F1A">
      <w:pPr>
        <w:spacing w:after="0"/>
        <w:rPr>
          <w:sz w:val="20"/>
          <w:szCs w:val="20"/>
        </w:rPr>
      </w:pPr>
      <w:r>
        <w:rPr>
          <w:sz w:val="20"/>
          <w:szCs w:val="20"/>
        </w:rPr>
        <w:t>Building on Teaching &amp; Learning 1, this unit provides foundation knowledge to help students understand and respond to situations in the course of designing, delivering and evaluating learning experiences. This unit focuses on child and adolescent development. The unit is approached from a topical perspective, emphasizing developmental processes and the interplay among biological, cognitive, social and ecological influences within each developmental domain. At the same time there is a focus on development from one chronological period to another in order to build a holistic picture of maturation. Special consideration is given to the links between theory, research and applications in educational context</w:t>
      </w:r>
      <w:r w:rsidR="00140D0C">
        <w:rPr>
          <w:sz w:val="20"/>
          <w:szCs w:val="20"/>
        </w:rPr>
        <w:t>s.</w:t>
      </w:r>
    </w:p>
    <w:p w:rsidR="00601F1A" w:rsidRPr="004F4166" w:rsidRDefault="00D07C41" w:rsidP="00601F1A">
      <w:pPr>
        <w:spacing w:after="0"/>
        <w:rPr>
          <w:sz w:val="20"/>
          <w:szCs w:val="20"/>
        </w:rPr>
      </w:pPr>
      <w:r>
        <w:rPr>
          <w:noProof/>
          <w:sz w:val="20"/>
          <w:szCs w:val="20"/>
          <w:lang w:eastAsia="en-AU"/>
        </w:rPr>
        <w:pict>
          <v:shape id="_x0000_s1027" type="#_x0000_t32" style="position:absolute;margin-left:1.5pt;margin-top:8pt;width:445.5pt;height:0;z-index:251659264" o:connectortype="straight"/>
        </w:pict>
      </w:r>
    </w:p>
    <w:p w:rsidR="00601F1A" w:rsidRPr="004F4166" w:rsidRDefault="00601F1A" w:rsidP="00601F1A">
      <w:pPr>
        <w:spacing w:after="0"/>
        <w:rPr>
          <w:b/>
          <w:sz w:val="20"/>
          <w:szCs w:val="20"/>
        </w:rPr>
      </w:pPr>
      <w:r w:rsidRPr="004F4166">
        <w:rPr>
          <w:b/>
          <w:sz w:val="20"/>
          <w:szCs w:val="20"/>
        </w:rPr>
        <w:t>Learning Outcomes:</w:t>
      </w:r>
    </w:p>
    <w:p w:rsidR="00601F1A" w:rsidRPr="004F4166" w:rsidRDefault="00601F1A" w:rsidP="00601F1A">
      <w:pPr>
        <w:spacing w:after="0"/>
        <w:rPr>
          <w:sz w:val="20"/>
          <w:szCs w:val="20"/>
        </w:rPr>
      </w:pPr>
      <w:r w:rsidRPr="004F4166">
        <w:rPr>
          <w:sz w:val="20"/>
          <w:szCs w:val="20"/>
        </w:rPr>
        <w:t xml:space="preserve">On completion of this </w:t>
      </w:r>
      <w:r w:rsidR="00140D0C">
        <w:rPr>
          <w:sz w:val="20"/>
          <w:szCs w:val="20"/>
        </w:rPr>
        <w:t>unit students should be able to demonstrate:</w:t>
      </w:r>
    </w:p>
    <w:p w:rsidR="00D12EBC" w:rsidRDefault="00140D0C" w:rsidP="006338F7">
      <w:pPr>
        <w:pStyle w:val="ListParagraph"/>
        <w:numPr>
          <w:ilvl w:val="0"/>
          <w:numId w:val="15"/>
        </w:numPr>
        <w:spacing w:after="0"/>
        <w:rPr>
          <w:sz w:val="20"/>
          <w:szCs w:val="20"/>
        </w:rPr>
      </w:pPr>
      <w:r>
        <w:rPr>
          <w:sz w:val="20"/>
          <w:szCs w:val="20"/>
        </w:rPr>
        <w:t>an understanding of key theories and principles of child and adolescent development and learning</w:t>
      </w:r>
    </w:p>
    <w:p w:rsidR="00140D0C" w:rsidRDefault="00140D0C" w:rsidP="006338F7">
      <w:pPr>
        <w:pStyle w:val="ListParagraph"/>
        <w:numPr>
          <w:ilvl w:val="0"/>
          <w:numId w:val="15"/>
        </w:numPr>
        <w:spacing w:after="0"/>
        <w:rPr>
          <w:sz w:val="20"/>
          <w:szCs w:val="20"/>
        </w:rPr>
      </w:pPr>
      <w:r>
        <w:rPr>
          <w:sz w:val="20"/>
          <w:szCs w:val="20"/>
        </w:rPr>
        <w:t>an understanding of the sequences and processes that underpin child and adolescent development</w:t>
      </w:r>
    </w:p>
    <w:p w:rsidR="00140D0C" w:rsidRDefault="00140D0C" w:rsidP="006338F7">
      <w:pPr>
        <w:pStyle w:val="ListParagraph"/>
        <w:numPr>
          <w:ilvl w:val="0"/>
          <w:numId w:val="15"/>
        </w:numPr>
        <w:spacing w:after="0"/>
        <w:rPr>
          <w:sz w:val="20"/>
          <w:szCs w:val="20"/>
        </w:rPr>
      </w:pPr>
      <w:r>
        <w:rPr>
          <w:sz w:val="20"/>
          <w:szCs w:val="20"/>
        </w:rPr>
        <w:t>an understanding of the interdependence of aspects of development – physical, cognitive, emotional and social</w:t>
      </w:r>
    </w:p>
    <w:p w:rsidR="00140D0C" w:rsidRDefault="00140D0C" w:rsidP="006338F7">
      <w:pPr>
        <w:pStyle w:val="ListParagraph"/>
        <w:numPr>
          <w:ilvl w:val="0"/>
          <w:numId w:val="15"/>
        </w:numPr>
        <w:spacing w:after="0"/>
        <w:rPr>
          <w:sz w:val="20"/>
          <w:szCs w:val="20"/>
        </w:rPr>
      </w:pPr>
      <w:r>
        <w:rPr>
          <w:sz w:val="20"/>
          <w:szCs w:val="20"/>
        </w:rPr>
        <w:t xml:space="preserve">an understanding of the ways in which developmental knowledge and research informs educational policy </w:t>
      </w:r>
      <w:r w:rsidR="00695365">
        <w:rPr>
          <w:sz w:val="20"/>
          <w:szCs w:val="20"/>
        </w:rPr>
        <w:t>and teachers’ planning and practice</w:t>
      </w:r>
    </w:p>
    <w:p w:rsidR="00695365" w:rsidRPr="004F4166" w:rsidRDefault="00695365" w:rsidP="006338F7">
      <w:pPr>
        <w:pStyle w:val="ListParagraph"/>
        <w:numPr>
          <w:ilvl w:val="0"/>
          <w:numId w:val="15"/>
        </w:numPr>
        <w:spacing w:after="0"/>
        <w:rPr>
          <w:sz w:val="20"/>
          <w:szCs w:val="20"/>
        </w:rPr>
      </w:pPr>
      <w:r>
        <w:rPr>
          <w:sz w:val="20"/>
          <w:szCs w:val="20"/>
        </w:rPr>
        <w:t>the use of child and/or adolescent development knowledge in planning, implementing and evaluating student learning</w:t>
      </w:r>
    </w:p>
    <w:p w:rsidR="00601F1A" w:rsidRPr="004F4166" w:rsidRDefault="00D07C41" w:rsidP="00601F1A">
      <w:pPr>
        <w:spacing w:after="0"/>
        <w:rPr>
          <w:sz w:val="20"/>
          <w:szCs w:val="20"/>
        </w:rPr>
      </w:pPr>
      <w:r>
        <w:rPr>
          <w:noProof/>
          <w:sz w:val="20"/>
          <w:szCs w:val="20"/>
          <w:lang w:eastAsia="en-AU"/>
        </w:rPr>
        <w:pict>
          <v:shape id="_x0000_s1028" type="#_x0000_t32" style="position:absolute;margin-left:1.5pt;margin-top:7.45pt;width:452.25pt;height:0;z-index:251660288" o:connectortype="straight"/>
        </w:pict>
      </w:r>
    </w:p>
    <w:p w:rsidR="00CD4BE2" w:rsidRPr="004F4166" w:rsidRDefault="00CD4BE2" w:rsidP="00601F1A">
      <w:pPr>
        <w:spacing w:after="0"/>
        <w:rPr>
          <w:b/>
          <w:sz w:val="20"/>
          <w:szCs w:val="20"/>
        </w:rPr>
      </w:pPr>
      <w:r w:rsidRPr="004F4166">
        <w:rPr>
          <w:b/>
          <w:sz w:val="20"/>
          <w:szCs w:val="20"/>
        </w:rPr>
        <w:t>Resources:</w:t>
      </w:r>
    </w:p>
    <w:p w:rsidR="00CD4BE2" w:rsidRPr="00D12EBC" w:rsidRDefault="00695365" w:rsidP="00D12EBC">
      <w:pPr>
        <w:spacing w:after="0"/>
        <w:rPr>
          <w:sz w:val="20"/>
          <w:szCs w:val="20"/>
        </w:rPr>
      </w:pPr>
      <w:r w:rsidRPr="00695365">
        <w:rPr>
          <w:i/>
          <w:sz w:val="20"/>
          <w:szCs w:val="20"/>
        </w:rPr>
        <w:t>Child Development</w:t>
      </w:r>
      <w:r>
        <w:rPr>
          <w:sz w:val="20"/>
          <w:szCs w:val="20"/>
        </w:rPr>
        <w:t xml:space="preserve"> 8</w:t>
      </w:r>
      <w:r w:rsidRPr="00695365">
        <w:rPr>
          <w:sz w:val="20"/>
          <w:szCs w:val="20"/>
          <w:vertAlign w:val="superscript"/>
        </w:rPr>
        <w:t>th</w:t>
      </w:r>
      <w:r>
        <w:rPr>
          <w:sz w:val="20"/>
          <w:szCs w:val="20"/>
        </w:rPr>
        <w:t xml:space="preserve"> edition (2009) by Laura Berk: Pearson</w:t>
      </w:r>
    </w:p>
    <w:p w:rsidR="00CD4BE2" w:rsidRPr="004F4166" w:rsidRDefault="00D07C41" w:rsidP="00601F1A">
      <w:pPr>
        <w:spacing w:after="0"/>
        <w:rPr>
          <w:sz w:val="20"/>
          <w:szCs w:val="20"/>
        </w:rPr>
      </w:pPr>
      <w:r>
        <w:rPr>
          <w:noProof/>
          <w:sz w:val="20"/>
          <w:szCs w:val="20"/>
          <w:lang w:eastAsia="en-AU"/>
        </w:rPr>
        <w:pict>
          <v:shape id="_x0000_s1029" type="#_x0000_t32" style="position:absolute;margin-left:1.5pt;margin-top:9.65pt;width:462.75pt;height:0;z-index:251661312" o:connectortype="straight"/>
        </w:pict>
      </w:r>
    </w:p>
    <w:p w:rsidR="002D6E70" w:rsidRDefault="00F06D04" w:rsidP="00F34CDA">
      <w:pPr>
        <w:spacing w:after="0"/>
        <w:rPr>
          <w:b/>
          <w:sz w:val="20"/>
          <w:szCs w:val="20"/>
        </w:rPr>
      </w:pPr>
      <w:r>
        <w:rPr>
          <w:b/>
          <w:sz w:val="20"/>
          <w:szCs w:val="20"/>
        </w:rPr>
        <w:t>Unit Module</w:t>
      </w:r>
      <w:r w:rsidR="002D6E70">
        <w:rPr>
          <w:b/>
          <w:sz w:val="20"/>
          <w:szCs w:val="20"/>
        </w:rPr>
        <w:t>s</w:t>
      </w:r>
      <w:r w:rsidR="00D12EBC">
        <w:rPr>
          <w:b/>
          <w:sz w:val="20"/>
          <w:szCs w:val="20"/>
        </w:rPr>
        <w:t xml:space="preserve"> </w:t>
      </w:r>
    </w:p>
    <w:p w:rsidR="003258BC" w:rsidRPr="00F34CDA" w:rsidRDefault="00F06D04" w:rsidP="00F34CDA">
      <w:pPr>
        <w:spacing w:after="0"/>
        <w:rPr>
          <w:sz w:val="20"/>
          <w:szCs w:val="20"/>
        </w:rPr>
      </w:pPr>
      <w:r w:rsidRPr="00F34CDA">
        <w:rPr>
          <w:sz w:val="20"/>
          <w:szCs w:val="20"/>
        </w:rPr>
        <w:t xml:space="preserve">Module 1 – </w:t>
      </w:r>
      <w:r w:rsidR="00695365">
        <w:rPr>
          <w:sz w:val="20"/>
          <w:szCs w:val="20"/>
        </w:rPr>
        <w:t>Foundations of development for learning and teaching</w:t>
      </w:r>
      <w:r w:rsidR="0074727F">
        <w:rPr>
          <w:sz w:val="20"/>
          <w:szCs w:val="20"/>
        </w:rPr>
        <w:t>: Ch 1</w:t>
      </w:r>
    </w:p>
    <w:p w:rsidR="00695365" w:rsidRPr="00681051" w:rsidRDefault="00695365" w:rsidP="00681051">
      <w:pPr>
        <w:pStyle w:val="ListParagraph"/>
        <w:numPr>
          <w:ilvl w:val="0"/>
          <w:numId w:val="5"/>
        </w:numPr>
        <w:spacing w:after="0"/>
        <w:rPr>
          <w:sz w:val="20"/>
          <w:szCs w:val="20"/>
        </w:rPr>
      </w:pPr>
      <w:r>
        <w:rPr>
          <w:sz w:val="20"/>
          <w:szCs w:val="20"/>
        </w:rPr>
        <w:t>setting the scene</w:t>
      </w:r>
      <w:r w:rsidR="00681051">
        <w:rPr>
          <w:sz w:val="20"/>
          <w:szCs w:val="20"/>
        </w:rPr>
        <w:t xml:space="preserve">, </w:t>
      </w:r>
      <w:r w:rsidRPr="00681051">
        <w:rPr>
          <w:sz w:val="20"/>
          <w:szCs w:val="20"/>
        </w:rPr>
        <w:t>introduction to child development</w:t>
      </w:r>
    </w:p>
    <w:p w:rsidR="00F34CDA" w:rsidRDefault="00F34CDA" w:rsidP="00F34CDA">
      <w:pPr>
        <w:spacing w:after="0"/>
        <w:rPr>
          <w:sz w:val="20"/>
          <w:szCs w:val="20"/>
        </w:rPr>
      </w:pPr>
      <w:r>
        <w:rPr>
          <w:sz w:val="20"/>
          <w:szCs w:val="20"/>
        </w:rPr>
        <w:t xml:space="preserve">Module 2 – </w:t>
      </w:r>
      <w:r w:rsidR="00695365">
        <w:rPr>
          <w:sz w:val="20"/>
          <w:szCs w:val="20"/>
        </w:rPr>
        <w:t>Physical growth and development</w:t>
      </w:r>
      <w:r w:rsidR="0074727F">
        <w:rPr>
          <w:sz w:val="20"/>
          <w:szCs w:val="20"/>
        </w:rPr>
        <w:t>: Ch 3-5</w:t>
      </w:r>
    </w:p>
    <w:p w:rsidR="00F34CDA" w:rsidRDefault="00695365" w:rsidP="00F34CDA">
      <w:pPr>
        <w:pStyle w:val="ListParagraph"/>
        <w:numPr>
          <w:ilvl w:val="0"/>
          <w:numId w:val="6"/>
        </w:numPr>
        <w:spacing w:after="0"/>
        <w:rPr>
          <w:sz w:val="20"/>
          <w:szCs w:val="20"/>
        </w:rPr>
      </w:pPr>
      <w:r>
        <w:rPr>
          <w:sz w:val="20"/>
          <w:szCs w:val="20"/>
        </w:rPr>
        <w:t>prenatal development; birth</w:t>
      </w:r>
    </w:p>
    <w:p w:rsidR="00695365" w:rsidRDefault="00681051" w:rsidP="00F34CDA">
      <w:pPr>
        <w:pStyle w:val="ListParagraph"/>
        <w:numPr>
          <w:ilvl w:val="0"/>
          <w:numId w:val="6"/>
        </w:numPr>
        <w:spacing w:after="0"/>
        <w:rPr>
          <w:sz w:val="20"/>
          <w:szCs w:val="20"/>
        </w:rPr>
      </w:pPr>
      <w:r>
        <w:rPr>
          <w:sz w:val="20"/>
          <w:szCs w:val="20"/>
        </w:rPr>
        <w:t>infancy; early learning, motor skills and perceptual capacities</w:t>
      </w:r>
    </w:p>
    <w:p w:rsidR="00681051" w:rsidRDefault="00681051" w:rsidP="00F34CDA">
      <w:pPr>
        <w:pStyle w:val="ListParagraph"/>
        <w:numPr>
          <w:ilvl w:val="0"/>
          <w:numId w:val="6"/>
        </w:numPr>
        <w:spacing w:after="0"/>
        <w:rPr>
          <w:sz w:val="20"/>
          <w:szCs w:val="20"/>
        </w:rPr>
      </w:pPr>
      <w:r>
        <w:rPr>
          <w:sz w:val="20"/>
          <w:szCs w:val="20"/>
        </w:rPr>
        <w:t>primary and later school years</w:t>
      </w:r>
    </w:p>
    <w:p w:rsidR="00F34CDA" w:rsidRDefault="00F34CDA" w:rsidP="00F34CDA">
      <w:pPr>
        <w:spacing w:after="0"/>
        <w:rPr>
          <w:sz w:val="20"/>
          <w:szCs w:val="20"/>
        </w:rPr>
      </w:pPr>
      <w:r>
        <w:rPr>
          <w:sz w:val="20"/>
          <w:szCs w:val="20"/>
        </w:rPr>
        <w:t xml:space="preserve">Module 3 – </w:t>
      </w:r>
      <w:r w:rsidR="00681051">
        <w:rPr>
          <w:sz w:val="20"/>
          <w:szCs w:val="20"/>
        </w:rPr>
        <w:t>Cognition and language development</w:t>
      </w:r>
      <w:r w:rsidR="0074727F">
        <w:rPr>
          <w:sz w:val="20"/>
          <w:szCs w:val="20"/>
        </w:rPr>
        <w:t>: Ch 6-9</w:t>
      </w:r>
    </w:p>
    <w:p w:rsidR="00681051" w:rsidRPr="00681051" w:rsidRDefault="00681051" w:rsidP="00681051">
      <w:pPr>
        <w:pStyle w:val="ListParagraph"/>
        <w:numPr>
          <w:ilvl w:val="0"/>
          <w:numId w:val="6"/>
        </w:numPr>
        <w:spacing w:after="0"/>
        <w:rPr>
          <w:sz w:val="20"/>
          <w:szCs w:val="20"/>
        </w:rPr>
      </w:pPr>
      <w:r>
        <w:rPr>
          <w:sz w:val="20"/>
          <w:szCs w:val="20"/>
        </w:rPr>
        <w:t xml:space="preserve">cognitive development, </w:t>
      </w:r>
      <w:proofErr w:type="spellStart"/>
      <w:r w:rsidRPr="00681051">
        <w:rPr>
          <w:sz w:val="20"/>
          <w:szCs w:val="20"/>
        </w:rPr>
        <w:t>Piagetian</w:t>
      </w:r>
      <w:proofErr w:type="spellEnd"/>
      <w:r w:rsidRPr="00681051">
        <w:rPr>
          <w:sz w:val="20"/>
          <w:szCs w:val="20"/>
        </w:rPr>
        <w:t xml:space="preserve"> perspectives</w:t>
      </w:r>
    </w:p>
    <w:p w:rsidR="00681051" w:rsidRPr="00681051" w:rsidRDefault="00681051" w:rsidP="00681051">
      <w:pPr>
        <w:pStyle w:val="ListParagraph"/>
        <w:numPr>
          <w:ilvl w:val="0"/>
          <w:numId w:val="6"/>
        </w:numPr>
        <w:spacing w:after="0"/>
        <w:rPr>
          <w:sz w:val="20"/>
          <w:szCs w:val="20"/>
        </w:rPr>
      </w:pPr>
      <w:r>
        <w:rPr>
          <w:sz w:val="20"/>
          <w:szCs w:val="20"/>
        </w:rPr>
        <w:t xml:space="preserve">core knowledge, </w:t>
      </w:r>
      <w:proofErr w:type="spellStart"/>
      <w:r w:rsidRPr="00681051">
        <w:rPr>
          <w:sz w:val="20"/>
          <w:szCs w:val="20"/>
        </w:rPr>
        <w:t>Vygotskian</w:t>
      </w:r>
      <w:proofErr w:type="spellEnd"/>
      <w:r w:rsidRPr="00681051">
        <w:rPr>
          <w:sz w:val="20"/>
          <w:szCs w:val="20"/>
        </w:rPr>
        <w:t xml:space="preserve"> perspectives</w:t>
      </w:r>
    </w:p>
    <w:p w:rsidR="00681051" w:rsidRPr="00681051" w:rsidRDefault="00681051" w:rsidP="00681051">
      <w:pPr>
        <w:pStyle w:val="ListParagraph"/>
        <w:numPr>
          <w:ilvl w:val="0"/>
          <w:numId w:val="6"/>
        </w:numPr>
        <w:spacing w:after="0"/>
        <w:rPr>
          <w:sz w:val="20"/>
          <w:szCs w:val="20"/>
        </w:rPr>
      </w:pPr>
      <w:r>
        <w:rPr>
          <w:sz w:val="20"/>
          <w:szCs w:val="20"/>
        </w:rPr>
        <w:t xml:space="preserve">information processing perspectives, </w:t>
      </w:r>
      <w:r w:rsidRPr="00681051">
        <w:rPr>
          <w:sz w:val="20"/>
          <w:szCs w:val="20"/>
        </w:rPr>
        <w:t>intelligence</w:t>
      </w:r>
    </w:p>
    <w:p w:rsidR="00681051" w:rsidRDefault="00681051" w:rsidP="00681051">
      <w:pPr>
        <w:spacing w:after="0"/>
        <w:rPr>
          <w:sz w:val="20"/>
          <w:szCs w:val="20"/>
        </w:rPr>
      </w:pPr>
      <w:r>
        <w:rPr>
          <w:sz w:val="20"/>
          <w:szCs w:val="20"/>
        </w:rPr>
        <w:t>Module 4 – Social development and well-being</w:t>
      </w:r>
      <w:r w:rsidR="0074727F">
        <w:rPr>
          <w:sz w:val="20"/>
          <w:szCs w:val="20"/>
        </w:rPr>
        <w:t>: Ch 10-12</w:t>
      </w:r>
    </w:p>
    <w:p w:rsidR="00681051" w:rsidRDefault="00681051" w:rsidP="00681051">
      <w:pPr>
        <w:pStyle w:val="ListParagraph"/>
        <w:numPr>
          <w:ilvl w:val="0"/>
          <w:numId w:val="8"/>
        </w:numPr>
        <w:spacing w:after="0"/>
        <w:rPr>
          <w:sz w:val="20"/>
          <w:szCs w:val="20"/>
        </w:rPr>
      </w:pPr>
      <w:r>
        <w:rPr>
          <w:sz w:val="20"/>
          <w:szCs w:val="20"/>
        </w:rPr>
        <w:t>emotional development</w:t>
      </w:r>
    </w:p>
    <w:p w:rsidR="00681051" w:rsidRDefault="00681051" w:rsidP="00681051">
      <w:pPr>
        <w:pStyle w:val="ListParagraph"/>
        <w:numPr>
          <w:ilvl w:val="0"/>
          <w:numId w:val="8"/>
        </w:numPr>
        <w:spacing w:after="0"/>
        <w:rPr>
          <w:sz w:val="20"/>
          <w:szCs w:val="20"/>
        </w:rPr>
      </w:pPr>
      <w:r>
        <w:rPr>
          <w:sz w:val="20"/>
          <w:szCs w:val="20"/>
        </w:rPr>
        <w:t>self and social understanding, moral development</w:t>
      </w:r>
    </w:p>
    <w:p w:rsidR="00681051" w:rsidRDefault="00681051" w:rsidP="00681051">
      <w:pPr>
        <w:spacing w:after="0"/>
        <w:rPr>
          <w:sz w:val="20"/>
          <w:szCs w:val="20"/>
        </w:rPr>
      </w:pPr>
      <w:r>
        <w:rPr>
          <w:sz w:val="20"/>
          <w:szCs w:val="20"/>
        </w:rPr>
        <w:t>Module 5 – Development of sex differences and gender roles</w:t>
      </w:r>
      <w:r w:rsidR="0074727F">
        <w:rPr>
          <w:sz w:val="20"/>
          <w:szCs w:val="20"/>
        </w:rPr>
        <w:t>: Ch 13-15</w:t>
      </w:r>
    </w:p>
    <w:p w:rsidR="00681051" w:rsidRPr="00D02523" w:rsidRDefault="00681051" w:rsidP="00D02523">
      <w:pPr>
        <w:pStyle w:val="ListParagraph"/>
        <w:numPr>
          <w:ilvl w:val="0"/>
          <w:numId w:val="9"/>
        </w:numPr>
        <w:spacing w:after="0"/>
        <w:rPr>
          <w:sz w:val="20"/>
          <w:szCs w:val="20"/>
        </w:rPr>
      </w:pPr>
      <w:r>
        <w:rPr>
          <w:sz w:val="20"/>
          <w:szCs w:val="20"/>
        </w:rPr>
        <w:t>contexts for development</w:t>
      </w:r>
      <w:r w:rsidR="00D02523">
        <w:rPr>
          <w:sz w:val="20"/>
          <w:szCs w:val="20"/>
        </w:rPr>
        <w:t xml:space="preserve">, </w:t>
      </w:r>
      <w:r w:rsidRPr="00D02523">
        <w:rPr>
          <w:sz w:val="20"/>
          <w:szCs w:val="20"/>
        </w:rPr>
        <w:t>influences on development and learning</w:t>
      </w:r>
    </w:p>
    <w:p w:rsidR="00F34CDA" w:rsidRPr="00E71C66" w:rsidRDefault="00681051" w:rsidP="00E71C66">
      <w:pPr>
        <w:pStyle w:val="ListParagraph"/>
        <w:numPr>
          <w:ilvl w:val="0"/>
          <w:numId w:val="9"/>
        </w:numPr>
        <w:spacing w:after="0"/>
        <w:rPr>
          <w:sz w:val="20"/>
          <w:szCs w:val="20"/>
        </w:rPr>
      </w:pPr>
      <w:r>
        <w:rPr>
          <w:sz w:val="20"/>
          <w:szCs w:val="20"/>
        </w:rPr>
        <w:t>family, peers, media and schooling</w:t>
      </w:r>
    </w:p>
    <w:p w:rsidR="003258BC" w:rsidRPr="004F4166" w:rsidRDefault="00D07C41" w:rsidP="003258BC">
      <w:pPr>
        <w:spacing w:after="0"/>
        <w:rPr>
          <w:sz w:val="20"/>
          <w:szCs w:val="20"/>
        </w:rPr>
      </w:pPr>
      <w:r>
        <w:rPr>
          <w:noProof/>
          <w:sz w:val="20"/>
          <w:szCs w:val="20"/>
          <w:lang w:eastAsia="en-AU"/>
        </w:rPr>
        <w:pict>
          <v:shape id="_x0000_s1030" type="#_x0000_t32" style="position:absolute;margin-left:1.5pt;margin-top:6.6pt;width:468.75pt;height:0;z-index:251662336" o:connectortype="straight"/>
        </w:pict>
      </w:r>
    </w:p>
    <w:p w:rsidR="00E52B46" w:rsidRPr="00046C17" w:rsidRDefault="00046C17" w:rsidP="00046C17">
      <w:pPr>
        <w:spacing w:after="0"/>
        <w:jc w:val="center"/>
        <w:rPr>
          <w:b/>
          <w:sz w:val="28"/>
          <w:szCs w:val="28"/>
          <w:u w:val="single"/>
        </w:rPr>
      </w:pPr>
      <w:r w:rsidRPr="00046C17">
        <w:rPr>
          <w:b/>
          <w:sz w:val="28"/>
          <w:szCs w:val="28"/>
          <w:u w:val="single"/>
        </w:rPr>
        <w:t>Assessment Tasks</w:t>
      </w:r>
    </w:p>
    <w:p w:rsidR="006338F7" w:rsidRPr="00B307CF" w:rsidRDefault="008A4F66" w:rsidP="006338F7">
      <w:pPr>
        <w:spacing w:after="0"/>
        <w:rPr>
          <w:b/>
          <w:sz w:val="24"/>
          <w:szCs w:val="24"/>
        </w:rPr>
      </w:pPr>
      <w:r w:rsidRPr="00046C17">
        <w:rPr>
          <w:b/>
          <w:sz w:val="24"/>
          <w:szCs w:val="24"/>
        </w:rPr>
        <w:t xml:space="preserve">Task </w:t>
      </w:r>
      <w:r w:rsidR="006338F7" w:rsidRPr="00046C17">
        <w:rPr>
          <w:b/>
          <w:sz w:val="24"/>
          <w:szCs w:val="24"/>
        </w:rPr>
        <w:t>1 (criteria 1-3):</w:t>
      </w:r>
      <w:r w:rsidR="006338F7" w:rsidRPr="00B307CF">
        <w:rPr>
          <w:sz w:val="24"/>
          <w:szCs w:val="24"/>
        </w:rPr>
        <w:t xml:space="preserve">  </w:t>
      </w:r>
      <w:r w:rsidR="006338F7" w:rsidRPr="00B307CF">
        <w:rPr>
          <w:b/>
          <w:sz w:val="24"/>
          <w:szCs w:val="24"/>
        </w:rPr>
        <w:t>Child Development Chart</w:t>
      </w:r>
    </w:p>
    <w:p w:rsidR="008A4F66" w:rsidRPr="00B307CF" w:rsidRDefault="008A4F66" w:rsidP="008A4F66">
      <w:pPr>
        <w:spacing w:after="0"/>
        <w:rPr>
          <w:sz w:val="24"/>
          <w:szCs w:val="24"/>
        </w:rPr>
      </w:pPr>
    </w:p>
    <w:p w:rsidR="006338F7" w:rsidRPr="006338F7" w:rsidRDefault="006338F7" w:rsidP="008A4F66">
      <w:pPr>
        <w:pStyle w:val="ListParagraph"/>
        <w:numPr>
          <w:ilvl w:val="0"/>
          <w:numId w:val="12"/>
        </w:numPr>
        <w:spacing w:after="0" w:line="240" w:lineRule="auto"/>
        <w:rPr>
          <w:rFonts w:eastAsia="Times New Roman" w:cs="Times New Roman"/>
          <w:color w:val="000000"/>
          <w:sz w:val="23"/>
          <w:szCs w:val="23"/>
          <w:lang w:eastAsia="en-AU"/>
        </w:rPr>
      </w:pPr>
      <w:r>
        <w:rPr>
          <w:rFonts w:eastAsia="Times New Roman" w:cs="Arial"/>
          <w:color w:val="000000"/>
          <w:sz w:val="20"/>
          <w:szCs w:val="20"/>
          <w:bdr w:val="none" w:sz="0" w:space="0" w:color="auto" w:frame="1"/>
          <w:lang w:eastAsia="en-AU"/>
        </w:rPr>
        <w:t>Collaboratively create a detailed wall chart that shows your informed understanding of how adolescents develop and learn.</w:t>
      </w:r>
    </w:p>
    <w:p w:rsidR="006338F7" w:rsidRPr="006338F7" w:rsidRDefault="006338F7" w:rsidP="008A4F66">
      <w:pPr>
        <w:pStyle w:val="ListParagraph"/>
        <w:numPr>
          <w:ilvl w:val="0"/>
          <w:numId w:val="12"/>
        </w:numPr>
        <w:spacing w:after="0" w:line="240" w:lineRule="auto"/>
        <w:rPr>
          <w:rFonts w:eastAsia="Times New Roman" w:cs="Times New Roman"/>
          <w:color w:val="000000"/>
          <w:sz w:val="23"/>
          <w:szCs w:val="23"/>
          <w:lang w:eastAsia="en-AU"/>
        </w:rPr>
      </w:pPr>
      <w:r>
        <w:rPr>
          <w:rFonts w:eastAsia="Times New Roman" w:cs="Arial"/>
          <w:color w:val="000000"/>
          <w:sz w:val="20"/>
          <w:szCs w:val="20"/>
          <w:bdr w:val="none" w:sz="0" w:space="0" w:color="auto" w:frame="1"/>
          <w:lang w:eastAsia="en-AU"/>
        </w:rPr>
        <w:t>It must draw on references to Berk and other readings/material (including discussions with your mentor)</w:t>
      </w:r>
    </w:p>
    <w:p w:rsidR="006338F7" w:rsidRPr="006338F7" w:rsidRDefault="006338F7" w:rsidP="008A4F66">
      <w:pPr>
        <w:pStyle w:val="ListParagraph"/>
        <w:numPr>
          <w:ilvl w:val="0"/>
          <w:numId w:val="12"/>
        </w:numPr>
        <w:spacing w:after="0" w:line="240" w:lineRule="auto"/>
        <w:rPr>
          <w:rFonts w:eastAsia="Times New Roman" w:cs="Times New Roman"/>
          <w:color w:val="000000"/>
          <w:sz w:val="23"/>
          <w:szCs w:val="23"/>
          <w:lang w:eastAsia="en-AU"/>
        </w:rPr>
      </w:pPr>
      <w:r>
        <w:rPr>
          <w:rFonts w:eastAsia="Times New Roman" w:cs="Arial"/>
          <w:color w:val="000000"/>
          <w:sz w:val="20"/>
          <w:szCs w:val="20"/>
          <w:bdr w:val="none" w:sz="0" w:space="0" w:color="auto" w:frame="1"/>
          <w:lang w:eastAsia="en-AU"/>
        </w:rPr>
        <w:t>It must clearly and succinctly describe and show the key elements of each phase of development, in terms of the four areas: physical, cognitive, language, social-emotional</w:t>
      </w:r>
    </w:p>
    <w:p w:rsidR="006338F7" w:rsidRDefault="006338F7" w:rsidP="006338F7">
      <w:pPr>
        <w:spacing w:after="0" w:line="240" w:lineRule="auto"/>
        <w:rPr>
          <w:rFonts w:eastAsia="Times New Roman" w:cs="Times New Roman"/>
          <w:color w:val="000000"/>
          <w:sz w:val="23"/>
          <w:szCs w:val="23"/>
          <w:lang w:eastAsia="en-AU"/>
        </w:rPr>
      </w:pPr>
    </w:p>
    <w:p w:rsidR="00C91B7F" w:rsidRDefault="00C91B7F">
      <w:pPr>
        <w:rPr>
          <w:rFonts w:eastAsia="Times New Roman" w:cs="Times New Roman"/>
          <w:color w:val="000000"/>
          <w:sz w:val="24"/>
          <w:szCs w:val="24"/>
          <w:lang w:eastAsia="en-AU"/>
        </w:rPr>
      </w:pPr>
      <w:r>
        <w:rPr>
          <w:rFonts w:eastAsia="Times New Roman" w:cs="Times New Roman"/>
          <w:color w:val="000000"/>
          <w:sz w:val="24"/>
          <w:szCs w:val="24"/>
          <w:lang w:eastAsia="en-AU"/>
        </w:rPr>
        <w:br w:type="page"/>
      </w:r>
    </w:p>
    <w:p w:rsidR="006338F7" w:rsidRPr="00B307CF" w:rsidRDefault="006338F7" w:rsidP="006338F7">
      <w:pPr>
        <w:spacing w:after="0" w:line="240" w:lineRule="auto"/>
        <w:rPr>
          <w:rFonts w:eastAsia="Times New Roman" w:cs="Times New Roman"/>
          <w:b/>
          <w:color w:val="000000"/>
          <w:sz w:val="24"/>
          <w:szCs w:val="24"/>
          <w:lang w:eastAsia="en-AU"/>
        </w:rPr>
      </w:pPr>
      <w:r w:rsidRPr="00046C17">
        <w:rPr>
          <w:rFonts w:eastAsia="Times New Roman" w:cs="Times New Roman"/>
          <w:b/>
          <w:color w:val="000000"/>
          <w:sz w:val="24"/>
          <w:szCs w:val="24"/>
          <w:lang w:eastAsia="en-AU"/>
        </w:rPr>
        <w:lastRenderedPageBreak/>
        <w:t>Task 2 (criteria 4-5):</w:t>
      </w:r>
      <w:r w:rsidRPr="00B307CF">
        <w:rPr>
          <w:rFonts w:eastAsia="Times New Roman" w:cs="Times New Roman"/>
          <w:color w:val="000000"/>
          <w:sz w:val="24"/>
          <w:szCs w:val="24"/>
          <w:lang w:eastAsia="en-AU"/>
        </w:rPr>
        <w:t xml:space="preserve"> </w:t>
      </w:r>
      <w:r w:rsidRPr="00B307CF">
        <w:rPr>
          <w:rFonts w:eastAsia="Times New Roman" w:cs="Times New Roman"/>
          <w:b/>
          <w:color w:val="000000"/>
          <w:sz w:val="24"/>
          <w:szCs w:val="24"/>
          <w:lang w:eastAsia="en-AU"/>
        </w:rPr>
        <w:t>Adding Development Needs to a LMP and 2 lessons</w:t>
      </w:r>
      <w:r w:rsidR="00BD1696">
        <w:rPr>
          <w:rFonts w:eastAsia="Times New Roman" w:cs="Times New Roman"/>
          <w:b/>
          <w:color w:val="000000"/>
          <w:sz w:val="24"/>
          <w:szCs w:val="24"/>
          <w:lang w:eastAsia="en-AU"/>
        </w:rPr>
        <w:t>:  800-1000 words</w:t>
      </w:r>
    </w:p>
    <w:p w:rsidR="006338F7" w:rsidRPr="00B307CF" w:rsidRDefault="006338F7" w:rsidP="006338F7">
      <w:pPr>
        <w:spacing w:after="0" w:line="240" w:lineRule="auto"/>
        <w:rPr>
          <w:rFonts w:eastAsia="Times New Roman" w:cs="Times New Roman"/>
          <w:color w:val="000000"/>
          <w:sz w:val="24"/>
          <w:szCs w:val="24"/>
          <w:lang w:eastAsia="en-AU"/>
        </w:rPr>
      </w:pPr>
    </w:p>
    <w:p w:rsidR="00E624BB" w:rsidRPr="00E624BB" w:rsidRDefault="006338F7" w:rsidP="00E624BB">
      <w:pPr>
        <w:pStyle w:val="Default"/>
        <w:rPr>
          <w:rFonts w:asciiTheme="minorHAnsi" w:hAnsiTheme="minorHAnsi"/>
          <w:sz w:val="20"/>
          <w:szCs w:val="20"/>
        </w:rPr>
      </w:pPr>
      <w:r>
        <w:rPr>
          <w:rFonts w:asciiTheme="minorHAnsi" w:hAnsiTheme="minorHAnsi"/>
          <w:sz w:val="20"/>
          <w:szCs w:val="20"/>
        </w:rPr>
        <w:t>You are doing this to help you</w:t>
      </w:r>
      <w:r w:rsidR="00E624BB" w:rsidRPr="00E624BB">
        <w:rPr>
          <w:rFonts w:asciiTheme="minorHAnsi" w:hAnsiTheme="minorHAnsi"/>
          <w:sz w:val="20"/>
          <w:szCs w:val="20"/>
        </w:rPr>
        <w:t xml:space="preserve"> identify how knowledge of child or adolescent development influences </w:t>
      </w:r>
      <w:r>
        <w:rPr>
          <w:rFonts w:asciiTheme="minorHAnsi" w:hAnsiTheme="minorHAnsi"/>
          <w:sz w:val="20"/>
          <w:szCs w:val="20"/>
        </w:rPr>
        <w:t xml:space="preserve">your </w:t>
      </w:r>
      <w:r w:rsidR="00E624BB" w:rsidRPr="00E624BB">
        <w:rPr>
          <w:rFonts w:asciiTheme="minorHAnsi" w:hAnsiTheme="minorHAnsi"/>
          <w:sz w:val="20"/>
          <w:szCs w:val="20"/>
        </w:rPr>
        <w:t xml:space="preserve">planning and teaching. For example, how does knowledge of social, emotional or moral development influence your teaching about SOSE e.g. values and attitudes in our community; how does knowledge of Piaget’s theories of cognitive development influence the way that the preservice teacher will teach? </w:t>
      </w:r>
    </w:p>
    <w:p w:rsidR="00E624BB" w:rsidRPr="00E624BB" w:rsidRDefault="00E624BB" w:rsidP="00E624BB">
      <w:pPr>
        <w:pStyle w:val="Default"/>
        <w:rPr>
          <w:rFonts w:asciiTheme="minorHAnsi" w:hAnsiTheme="minorHAnsi"/>
          <w:sz w:val="20"/>
          <w:szCs w:val="20"/>
        </w:rPr>
      </w:pPr>
      <w:r w:rsidRPr="00E624BB">
        <w:rPr>
          <w:rFonts w:asciiTheme="minorHAnsi" w:hAnsiTheme="minorHAnsi"/>
          <w:b/>
          <w:bCs/>
          <w:sz w:val="20"/>
          <w:szCs w:val="20"/>
        </w:rPr>
        <w:t xml:space="preserve">1. </w:t>
      </w:r>
      <w:r w:rsidR="006338F7">
        <w:rPr>
          <w:rFonts w:asciiTheme="minorHAnsi" w:hAnsiTheme="minorHAnsi"/>
          <w:b/>
          <w:bCs/>
          <w:sz w:val="20"/>
          <w:szCs w:val="20"/>
        </w:rPr>
        <w:t>C</w:t>
      </w:r>
      <w:r w:rsidRPr="00E624BB">
        <w:rPr>
          <w:rFonts w:asciiTheme="minorHAnsi" w:hAnsiTheme="minorHAnsi"/>
          <w:b/>
          <w:bCs/>
          <w:sz w:val="20"/>
          <w:szCs w:val="20"/>
        </w:rPr>
        <w:t xml:space="preserve">hoose one of the following areas: </w:t>
      </w:r>
    </w:p>
    <w:p w:rsidR="00E624BB" w:rsidRPr="00E624BB" w:rsidRDefault="00E624BB" w:rsidP="00E624BB">
      <w:pPr>
        <w:pStyle w:val="Default"/>
        <w:ind w:left="720"/>
        <w:rPr>
          <w:rFonts w:asciiTheme="minorHAnsi" w:hAnsiTheme="minorHAnsi"/>
          <w:sz w:val="20"/>
          <w:szCs w:val="20"/>
        </w:rPr>
      </w:pPr>
      <w:r w:rsidRPr="00E624BB">
        <w:rPr>
          <w:rFonts w:asciiTheme="minorHAnsi" w:hAnsiTheme="minorHAnsi"/>
          <w:sz w:val="20"/>
          <w:szCs w:val="20"/>
        </w:rPr>
        <w:t xml:space="preserve">• Physical development, </w:t>
      </w:r>
    </w:p>
    <w:p w:rsidR="00E624BB" w:rsidRPr="00E624BB" w:rsidRDefault="00E624BB" w:rsidP="00E624BB">
      <w:pPr>
        <w:pStyle w:val="Default"/>
        <w:ind w:left="720"/>
        <w:rPr>
          <w:rFonts w:asciiTheme="minorHAnsi" w:hAnsiTheme="minorHAnsi"/>
          <w:sz w:val="20"/>
          <w:szCs w:val="20"/>
        </w:rPr>
      </w:pPr>
      <w:r w:rsidRPr="00E624BB">
        <w:rPr>
          <w:rFonts w:asciiTheme="minorHAnsi" w:hAnsiTheme="minorHAnsi"/>
          <w:sz w:val="20"/>
          <w:szCs w:val="20"/>
        </w:rPr>
        <w:t xml:space="preserve">• Cognitive development, </w:t>
      </w:r>
    </w:p>
    <w:p w:rsidR="00E624BB" w:rsidRPr="00E624BB" w:rsidRDefault="00E624BB" w:rsidP="00E624BB">
      <w:pPr>
        <w:pStyle w:val="Default"/>
        <w:ind w:left="720"/>
        <w:rPr>
          <w:rFonts w:asciiTheme="minorHAnsi" w:hAnsiTheme="minorHAnsi"/>
          <w:sz w:val="20"/>
          <w:szCs w:val="20"/>
        </w:rPr>
      </w:pPr>
      <w:r w:rsidRPr="00E624BB">
        <w:rPr>
          <w:rFonts w:asciiTheme="minorHAnsi" w:hAnsiTheme="minorHAnsi"/>
          <w:sz w:val="20"/>
          <w:szCs w:val="20"/>
        </w:rPr>
        <w:t xml:space="preserve">• Language development or </w:t>
      </w:r>
    </w:p>
    <w:p w:rsidR="00E624BB" w:rsidRPr="00E624BB" w:rsidRDefault="00E624BB" w:rsidP="00E624BB">
      <w:pPr>
        <w:pStyle w:val="Default"/>
        <w:ind w:left="720"/>
        <w:rPr>
          <w:rFonts w:asciiTheme="minorHAnsi" w:hAnsiTheme="minorHAnsi"/>
          <w:sz w:val="20"/>
          <w:szCs w:val="20"/>
        </w:rPr>
      </w:pPr>
      <w:r w:rsidRPr="00E624BB">
        <w:rPr>
          <w:rFonts w:asciiTheme="minorHAnsi" w:hAnsiTheme="minorHAnsi"/>
          <w:sz w:val="20"/>
          <w:szCs w:val="20"/>
        </w:rPr>
        <w:t xml:space="preserve">• Social and emotional development </w:t>
      </w:r>
    </w:p>
    <w:p w:rsidR="00B307CF" w:rsidRDefault="00B307CF" w:rsidP="00E624BB">
      <w:pPr>
        <w:pStyle w:val="Default"/>
        <w:rPr>
          <w:rFonts w:asciiTheme="minorHAnsi" w:hAnsiTheme="minorHAnsi"/>
          <w:b/>
          <w:bCs/>
          <w:sz w:val="20"/>
          <w:szCs w:val="20"/>
        </w:rPr>
      </w:pPr>
    </w:p>
    <w:p w:rsidR="00E624BB" w:rsidRPr="00B307CF" w:rsidRDefault="00E624BB" w:rsidP="00E624BB">
      <w:pPr>
        <w:pStyle w:val="Default"/>
        <w:rPr>
          <w:rFonts w:asciiTheme="minorHAnsi" w:hAnsiTheme="minorHAnsi"/>
          <w:sz w:val="20"/>
          <w:szCs w:val="20"/>
        </w:rPr>
      </w:pPr>
      <w:r w:rsidRPr="00E624BB">
        <w:rPr>
          <w:rFonts w:asciiTheme="minorHAnsi" w:hAnsiTheme="minorHAnsi"/>
          <w:b/>
          <w:bCs/>
          <w:sz w:val="20"/>
          <w:szCs w:val="20"/>
        </w:rPr>
        <w:t xml:space="preserve">2. </w:t>
      </w:r>
      <w:r w:rsidR="00B307CF">
        <w:rPr>
          <w:rFonts w:asciiTheme="minorHAnsi" w:hAnsiTheme="minorHAnsi"/>
          <w:b/>
          <w:bCs/>
          <w:sz w:val="20"/>
          <w:szCs w:val="20"/>
        </w:rPr>
        <w:t xml:space="preserve">Make links to this area in your SOSE LMP:  </w:t>
      </w:r>
      <w:r w:rsidR="006338F7" w:rsidRPr="00B307CF">
        <w:rPr>
          <w:rFonts w:asciiTheme="minorHAnsi" w:hAnsiTheme="minorHAnsi"/>
          <w:bCs/>
          <w:sz w:val="20"/>
          <w:szCs w:val="20"/>
        </w:rPr>
        <w:t xml:space="preserve">Use the LMP you’re creating in SOSE and specifically in LMQ1, 2 and 3, make links to </w:t>
      </w:r>
      <w:r w:rsidR="00B307CF" w:rsidRPr="00B307CF">
        <w:rPr>
          <w:rFonts w:asciiTheme="minorHAnsi" w:hAnsiTheme="minorHAnsi"/>
          <w:bCs/>
          <w:sz w:val="20"/>
          <w:szCs w:val="20"/>
        </w:rPr>
        <w:t xml:space="preserve">key </w:t>
      </w:r>
      <w:r w:rsidRPr="00B307CF">
        <w:rPr>
          <w:rFonts w:asciiTheme="minorHAnsi" w:hAnsiTheme="minorHAnsi"/>
          <w:bCs/>
          <w:sz w:val="20"/>
          <w:szCs w:val="20"/>
        </w:rPr>
        <w:t xml:space="preserve">knowledge and </w:t>
      </w:r>
      <w:r w:rsidR="00B307CF" w:rsidRPr="00B307CF">
        <w:rPr>
          <w:rFonts w:asciiTheme="minorHAnsi" w:hAnsiTheme="minorHAnsi"/>
          <w:bCs/>
          <w:sz w:val="20"/>
          <w:szCs w:val="20"/>
        </w:rPr>
        <w:t xml:space="preserve">about child development of the </w:t>
      </w:r>
      <w:r w:rsidR="00B307CF">
        <w:rPr>
          <w:rFonts w:asciiTheme="minorHAnsi" w:hAnsiTheme="minorHAnsi"/>
          <w:bCs/>
          <w:sz w:val="20"/>
          <w:szCs w:val="20"/>
        </w:rPr>
        <w:t xml:space="preserve">age group and </w:t>
      </w:r>
      <w:r w:rsidR="00B307CF" w:rsidRPr="00B307CF">
        <w:rPr>
          <w:rFonts w:asciiTheme="minorHAnsi" w:hAnsiTheme="minorHAnsi"/>
          <w:bCs/>
          <w:sz w:val="20"/>
          <w:szCs w:val="20"/>
        </w:rPr>
        <w:t>area (in 1.) that you chose.</w:t>
      </w:r>
    </w:p>
    <w:p w:rsidR="00B307CF" w:rsidRDefault="00B307CF" w:rsidP="00E624BB">
      <w:pPr>
        <w:pStyle w:val="Default"/>
        <w:rPr>
          <w:rFonts w:asciiTheme="minorHAnsi" w:hAnsiTheme="minorHAnsi"/>
          <w:bCs/>
          <w:sz w:val="20"/>
          <w:szCs w:val="20"/>
        </w:rPr>
      </w:pPr>
    </w:p>
    <w:p w:rsidR="00B307CF" w:rsidRDefault="00E624BB" w:rsidP="00E624BB">
      <w:pPr>
        <w:pStyle w:val="Default"/>
        <w:rPr>
          <w:rFonts w:asciiTheme="minorHAnsi" w:hAnsiTheme="minorHAnsi"/>
          <w:bCs/>
          <w:sz w:val="20"/>
          <w:szCs w:val="20"/>
        </w:rPr>
      </w:pPr>
      <w:r w:rsidRPr="00B307CF">
        <w:rPr>
          <w:rFonts w:asciiTheme="minorHAnsi" w:hAnsiTheme="minorHAnsi"/>
          <w:b/>
          <w:bCs/>
          <w:sz w:val="20"/>
          <w:szCs w:val="20"/>
        </w:rPr>
        <w:t xml:space="preserve">3. </w:t>
      </w:r>
      <w:r w:rsidR="00B307CF" w:rsidRPr="00B307CF">
        <w:rPr>
          <w:rFonts w:asciiTheme="minorHAnsi" w:hAnsiTheme="minorHAnsi"/>
          <w:b/>
          <w:bCs/>
          <w:sz w:val="20"/>
          <w:szCs w:val="20"/>
        </w:rPr>
        <w:t xml:space="preserve"> Create two lessons</w:t>
      </w:r>
      <w:r w:rsidR="00B307CF">
        <w:rPr>
          <w:rFonts w:asciiTheme="minorHAnsi" w:hAnsiTheme="minorHAnsi"/>
          <w:bCs/>
          <w:sz w:val="20"/>
          <w:szCs w:val="20"/>
        </w:rPr>
        <w:t xml:space="preserve"> (different from the SOSE assignment lesson) that specifically show how the planning shows </w:t>
      </w:r>
    </w:p>
    <w:tbl>
      <w:tblPr>
        <w:tblpPr w:leftFromText="180" w:rightFromText="180" w:vertAnchor="text" w:horzAnchor="margin" w:tblpY="-3183"/>
        <w:tblW w:w="11165" w:type="dxa"/>
        <w:tblBorders>
          <w:left w:val="single" w:sz="18" w:space="0" w:color="auto"/>
          <w:bottom w:val="single" w:sz="18" w:space="0" w:color="auto"/>
          <w:right w:val="single" w:sz="18" w:space="0" w:color="auto"/>
          <w:insideH w:val="single" w:sz="18" w:space="0" w:color="auto"/>
          <w:insideV w:val="single" w:sz="4" w:space="0" w:color="auto"/>
        </w:tblBorders>
        <w:tblLook w:val="0000"/>
      </w:tblPr>
      <w:tblGrid>
        <w:gridCol w:w="2686"/>
        <w:gridCol w:w="2384"/>
        <w:gridCol w:w="2551"/>
        <w:gridCol w:w="1843"/>
        <w:gridCol w:w="1701"/>
      </w:tblGrid>
      <w:tr w:rsidR="00046C17" w:rsidRPr="002D0074" w:rsidTr="00046C17">
        <w:trPr>
          <w:trHeight w:val="569"/>
        </w:trPr>
        <w:tc>
          <w:tcPr>
            <w:tcW w:w="2686" w:type="dxa"/>
            <w:tcBorders>
              <w:top w:val="single" w:sz="18" w:space="0" w:color="auto"/>
            </w:tcBorders>
            <w:shd w:val="clear" w:color="auto" w:fill="auto"/>
          </w:tcPr>
          <w:p w:rsidR="00046C17" w:rsidRPr="00C91B7F" w:rsidRDefault="00046C17" w:rsidP="00C91B7F">
            <w:pPr>
              <w:rPr>
                <w:sz w:val="16"/>
                <w:szCs w:val="16"/>
              </w:rPr>
            </w:pPr>
            <w:r>
              <w:rPr>
                <w:sz w:val="16"/>
                <w:szCs w:val="16"/>
              </w:rPr>
              <w:t>Excellent</w:t>
            </w:r>
          </w:p>
        </w:tc>
        <w:tc>
          <w:tcPr>
            <w:tcW w:w="2384" w:type="dxa"/>
            <w:tcBorders>
              <w:top w:val="single" w:sz="18" w:space="0" w:color="auto"/>
            </w:tcBorders>
            <w:shd w:val="clear" w:color="auto" w:fill="auto"/>
          </w:tcPr>
          <w:p w:rsidR="00046C17" w:rsidRPr="00C91B7F" w:rsidRDefault="00046C17" w:rsidP="00C91B7F">
            <w:pPr>
              <w:rPr>
                <w:sz w:val="16"/>
                <w:szCs w:val="16"/>
              </w:rPr>
            </w:pPr>
            <w:r>
              <w:rPr>
                <w:sz w:val="16"/>
                <w:szCs w:val="16"/>
              </w:rPr>
              <w:t>Very Well Done</w:t>
            </w:r>
          </w:p>
        </w:tc>
        <w:tc>
          <w:tcPr>
            <w:tcW w:w="2551" w:type="dxa"/>
            <w:tcBorders>
              <w:top w:val="single" w:sz="18" w:space="0" w:color="auto"/>
            </w:tcBorders>
            <w:shd w:val="clear" w:color="auto" w:fill="auto"/>
          </w:tcPr>
          <w:p w:rsidR="00046C17" w:rsidRPr="00C91B7F" w:rsidRDefault="00046C17" w:rsidP="00C91B7F">
            <w:pPr>
              <w:rPr>
                <w:sz w:val="16"/>
                <w:szCs w:val="16"/>
              </w:rPr>
            </w:pPr>
            <w:r>
              <w:rPr>
                <w:sz w:val="16"/>
                <w:szCs w:val="16"/>
              </w:rPr>
              <w:t>Well Done</w:t>
            </w:r>
          </w:p>
        </w:tc>
        <w:tc>
          <w:tcPr>
            <w:tcW w:w="1843" w:type="dxa"/>
            <w:tcBorders>
              <w:top w:val="single" w:sz="18" w:space="0" w:color="auto"/>
            </w:tcBorders>
            <w:shd w:val="clear" w:color="auto" w:fill="auto"/>
          </w:tcPr>
          <w:p w:rsidR="00046C17" w:rsidRPr="00C91B7F" w:rsidRDefault="00046C17" w:rsidP="00046C17">
            <w:pPr>
              <w:rPr>
                <w:sz w:val="16"/>
                <w:szCs w:val="16"/>
              </w:rPr>
            </w:pPr>
            <w:proofErr w:type="spellStart"/>
            <w:r>
              <w:rPr>
                <w:sz w:val="16"/>
                <w:szCs w:val="16"/>
              </w:rPr>
              <w:t>SatisfactorilyDdone</w:t>
            </w:r>
            <w:proofErr w:type="spellEnd"/>
          </w:p>
        </w:tc>
        <w:tc>
          <w:tcPr>
            <w:tcW w:w="1701" w:type="dxa"/>
            <w:tcBorders>
              <w:top w:val="single" w:sz="18" w:space="0" w:color="auto"/>
            </w:tcBorders>
            <w:shd w:val="clear" w:color="auto" w:fill="auto"/>
          </w:tcPr>
          <w:p w:rsidR="00046C17" w:rsidRPr="00C91B7F" w:rsidRDefault="00046C17" w:rsidP="00C91B7F">
            <w:pPr>
              <w:rPr>
                <w:sz w:val="16"/>
                <w:szCs w:val="16"/>
              </w:rPr>
            </w:pPr>
            <w:r>
              <w:rPr>
                <w:sz w:val="16"/>
                <w:szCs w:val="16"/>
              </w:rPr>
              <w:t>Not Yet Satisfactory (Fail)</w:t>
            </w:r>
          </w:p>
        </w:tc>
      </w:tr>
      <w:tr w:rsidR="00C91B7F" w:rsidRPr="002D0074" w:rsidTr="00C91B7F">
        <w:trPr>
          <w:trHeight w:val="1611"/>
        </w:trPr>
        <w:tc>
          <w:tcPr>
            <w:tcW w:w="2686" w:type="dxa"/>
            <w:shd w:val="clear" w:color="auto" w:fill="auto"/>
          </w:tcPr>
          <w:p w:rsidR="00C91B7F" w:rsidRPr="00C91B7F" w:rsidRDefault="00C91B7F" w:rsidP="00C91B7F">
            <w:pPr>
              <w:widowControl w:val="0"/>
              <w:suppressAutoHyphens/>
              <w:autoSpaceDE w:val="0"/>
              <w:autoSpaceDN w:val="0"/>
              <w:adjustRightInd w:val="0"/>
              <w:spacing w:line="288" w:lineRule="auto"/>
              <w:textAlignment w:val="center"/>
              <w:rPr>
                <w:rFonts w:cs="Arial"/>
                <w:color w:val="000000"/>
                <w:sz w:val="16"/>
                <w:szCs w:val="16"/>
              </w:rPr>
            </w:pPr>
            <w:r w:rsidRPr="00C91B7F">
              <w:rPr>
                <w:rFonts w:cs="Arial"/>
                <w:color w:val="000000"/>
                <w:sz w:val="16"/>
                <w:szCs w:val="16"/>
              </w:rPr>
              <w:t>Learning Management Plan has all questions addressed in detail, demonstrating thorough knowledge and research about the child and adolescent development of the students and the implications for their learning</w:t>
            </w:r>
          </w:p>
        </w:tc>
        <w:tc>
          <w:tcPr>
            <w:tcW w:w="2384" w:type="dxa"/>
            <w:shd w:val="clear" w:color="auto" w:fill="auto"/>
          </w:tcPr>
          <w:p w:rsidR="00C91B7F" w:rsidRPr="00C91B7F" w:rsidRDefault="00C91B7F" w:rsidP="00C91B7F">
            <w:pPr>
              <w:widowControl w:val="0"/>
              <w:suppressAutoHyphens/>
              <w:autoSpaceDE w:val="0"/>
              <w:autoSpaceDN w:val="0"/>
              <w:adjustRightInd w:val="0"/>
              <w:spacing w:line="288" w:lineRule="auto"/>
              <w:textAlignment w:val="center"/>
              <w:rPr>
                <w:rFonts w:cs="Arial"/>
                <w:color w:val="000000"/>
                <w:sz w:val="16"/>
                <w:szCs w:val="16"/>
              </w:rPr>
            </w:pPr>
            <w:r w:rsidRPr="00C91B7F">
              <w:rPr>
                <w:rFonts w:cs="Arial"/>
                <w:color w:val="000000"/>
                <w:sz w:val="16"/>
                <w:szCs w:val="16"/>
              </w:rPr>
              <w:t>Learning Management Plan has all questions addressed It demonstrates some knowledge and research about the child and adolescent development of the students and the implications for their learning</w:t>
            </w:r>
          </w:p>
        </w:tc>
        <w:tc>
          <w:tcPr>
            <w:tcW w:w="2551" w:type="dxa"/>
            <w:shd w:val="clear" w:color="auto" w:fill="auto"/>
          </w:tcPr>
          <w:p w:rsidR="00C91B7F" w:rsidRPr="00C91B7F" w:rsidRDefault="00C91B7F" w:rsidP="00C91B7F">
            <w:pPr>
              <w:widowControl w:val="0"/>
              <w:suppressAutoHyphens/>
              <w:autoSpaceDE w:val="0"/>
              <w:autoSpaceDN w:val="0"/>
              <w:adjustRightInd w:val="0"/>
              <w:spacing w:line="288" w:lineRule="auto"/>
              <w:textAlignment w:val="center"/>
              <w:rPr>
                <w:rFonts w:cs="Arial"/>
                <w:color w:val="000000"/>
                <w:sz w:val="16"/>
                <w:szCs w:val="16"/>
              </w:rPr>
            </w:pPr>
            <w:r w:rsidRPr="00C91B7F">
              <w:rPr>
                <w:rFonts w:cs="Arial"/>
                <w:color w:val="000000"/>
                <w:sz w:val="16"/>
                <w:szCs w:val="16"/>
              </w:rPr>
              <w:t xml:space="preserve">Learning Management Plan has all questions addressed. The preservice teacher has made attempts to demonstrate knowledge and research about the child and adolescent development of the students. There were limited links to learning. </w:t>
            </w:r>
          </w:p>
        </w:tc>
        <w:tc>
          <w:tcPr>
            <w:tcW w:w="1843" w:type="dxa"/>
            <w:shd w:val="clear" w:color="auto" w:fill="auto"/>
          </w:tcPr>
          <w:p w:rsidR="00C91B7F" w:rsidRPr="00C91B7F" w:rsidRDefault="00C91B7F" w:rsidP="00C91B7F">
            <w:pPr>
              <w:widowControl w:val="0"/>
              <w:suppressAutoHyphens/>
              <w:autoSpaceDE w:val="0"/>
              <w:autoSpaceDN w:val="0"/>
              <w:adjustRightInd w:val="0"/>
              <w:spacing w:line="288" w:lineRule="auto"/>
              <w:textAlignment w:val="center"/>
              <w:rPr>
                <w:rFonts w:cs="Arial"/>
                <w:color w:val="000000"/>
                <w:sz w:val="16"/>
                <w:szCs w:val="16"/>
              </w:rPr>
            </w:pPr>
            <w:r w:rsidRPr="00C91B7F">
              <w:rPr>
                <w:rFonts w:cs="Arial"/>
                <w:color w:val="000000"/>
                <w:sz w:val="16"/>
                <w:szCs w:val="16"/>
              </w:rPr>
              <w:t>There was scope for greater clarity, depth and/or breadth in some of the questions. Research was not evident. There were little or no links to learning.</w:t>
            </w:r>
          </w:p>
        </w:tc>
        <w:tc>
          <w:tcPr>
            <w:tcW w:w="1701" w:type="dxa"/>
            <w:shd w:val="clear" w:color="auto" w:fill="auto"/>
          </w:tcPr>
          <w:p w:rsidR="00C91B7F" w:rsidRPr="00C91B7F" w:rsidRDefault="00C91B7F" w:rsidP="00C91B7F">
            <w:pPr>
              <w:widowControl w:val="0"/>
              <w:suppressAutoHyphens/>
              <w:autoSpaceDE w:val="0"/>
              <w:autoSpaceDN w:val="0"/>
              <w:adjustRightInd w:val="0"/>
              <w:spacing w:line="288" w:lineRule="auto"/>
              <w:textAlignment w:val="center"/>
              <w:rPr>
                <w:rFonts w:cs="Arial"/>
                <w:color w:val="000000"/>
                <w:sz w:val="16"/>
                <w:szCs w:val="16"/>
              </w:rPr>
            </w:pPr>
            <w:r w:rsidRPr="00C91B7F">
              <w:rPr>
                <w:rFonts w:cs="Arial"/>
                <w:color w:val="000000"/>
                <w:sz w:val="16"/>
                <w:szCs w:val="16"/>
              </w:rPr>
              <w:t>More information was needed to make the learning management plan reflect knowledge and research about child and adolescent development.</w:t>
            </w:r>
          </w:p>
        </w:tc>
      </w:tr>
      <w:tr w:rsidR="00C91B7F" w:rsidRPr="002D0074" w:rsidTr="002D6E70">
        <w:trPr>
          <w:trHeight w:val="2256"/>
        </w:trPr>
        <w:tc>
          <w:tcPr>
            <w:tcW w:w="2686" w:type="dxa"/>
            <w:shd w:val="clear" w:color="auto" w:fill="auto"/>
          </w:tcPr>
          <w:p w:rsidR="00C91B7F" w:rsidRPr="00C91B7F" w:rsidRDefault="00C91B7F" w:rsidP="002D6E70">
            <w:pPr>
              <w:autoSpaceDE w:val="0"/>
              <w:autoSpaceDN w:val="0"/>
              <w:adjustRightInd w:val="0"/>
              <w:rPr>
                <w:sz w:val="16"/>
                <w:szCs w:val="16"/>
                <w:lang w:bidi="sa-IN"/>
              </w:rPr>
            </w:pPr>
            <w:r w:rsidRPr="00C91B7F">
              <w:rPr>
                <w:rFonts w:cs="Arial"/>
                <w:color w:val="000000"/>
                <w:sz w:val="16"/>
                <w:szCs w:val="16"/>
              </w:rPr>
              <w:t xml:space="preserve">The lesson plans </w:t>
            </w:r>
            <w:r w:rsidR="002D6E70">
              <w:rPr>
                <w:rFonts w:cs="Arial"/>
                <w:color w:val="000000"/>
                <w:sz w:val="16"/>
                <w:szCs w:val="16"/>
              </w:rPr>
              <w:t>i</w:t>
            </w:r>
            <w:r w:rsidRPr="00C91B7F">
              <w:rPr>
                <w:rFonts w:cs="Arial"/>
                <w:color w:val="000000"/>
                <w:sz w:val="16"/>
                <w:szCs w:val="16"/>
              </w:rPr>
              <w:t xml:space="preserve">ncluded </w:t>
            </w:r>
            <w:r w:rsidRPr="00C91B7F">
              <w:rPr>
                <w:sz w:val="16"/>
                <w:szCs w:val="16"/>
                <w:lang w:bidi="sa-IN"/>
              </w:rPr>
              <w:t>relevant and accurate information about the area of child and/or adolescent development related to the lessons. Links to pedagogy were evident that would engage students at the relevant age/grade level and result in improved learning outcomes</w:t>
            </w:r>
          </w:p>
        </w:tc>
        <w:tc>
          <w:tcPr>
            <w:tcW w:w="2384" w:type="dxa"/>
            <w:shd w:val="clear" w:color="auto" w:fill="auto"/>
          </w:tcPr>
          <w:p w:rsidR="00C91B7F" w:rsidRPr="00C91B7F" w:rsidRDefault="00C91B7F" w:rsidP="00C91B7F">
            <w:pPr>
              <w:autoSpaceDE w:val="0"/>
              <w:autoSpaceDN w:val="0"/>
              <w:adjustRightInd w:val="0"/>
              <w:rPr>
                <w:rFonts w:cs="Arial"/>
                <w:color w:val="000000"/>
                <w:sz w:val="16"/>
                <w:szCs w:val="16"/>
              </w:rPr>
            </w:pPr>
            <w:r w:rsidRPr="00C91B7F">
              <w:rPr>
                <w:rFonts w:cs="Arial"/>
                <w:color w:val="000000"/>
                <w:sz w:val="16"/>
                <w:szCs w:val="16"/>
              </w:rPr>
              <w:t>The lesson plans included some</w:t>
            </w:r>
            <w:r w:rsidRPr="00C91B7F">
              <w:rPr>
                <w:sz w:val="16"/>
                <w:szCs w:val="16"/>
                <w:lang w:bidi="sa-IN"/>
              </w:rPr>
              <w:t xml:space="preserve"> information about the area of child and/or adolescent development related to the lessons. Some links to pedagogy were evident that would engage students at the relevant age/grade level and result in improved learning outcomes.</w:t>
            </w:r>
          </w:p>
        </w:tc>
        <w:tc>
          <w:tcPr>
            <w:tcW w:w="2551" w:type="dxa"/>
            <w:shd w:val="clear" w:color="auto" w:fill="auto"/>
          </w:tcPr>
          <w:p w:rsidR="00C91B7F" w:rsidRPr="00C91B7F" w:rsidRDefault="00C91B7F" w:rsidP="00C91B7F">
            <w:pPr>
              <w:autoSpaceDE w:val="0"/>
              <w:autoSpaceDN w:val="0"/>
              <w:adjustRightInd w:val="0"/>
              <w:rPr>
                <w:rFonts w:cs="Arial"/>
                <w:color w:val="000000"/>
                <w:sz w:val="16"/>
                <w:szCs w:val="16"/>
              </w:rPr>
            </w:pPr>
            <w:r w:rsidRPr="00C91B7F">
              <w:rPr>
                <w:rFonts w:cs="Arial"/>
                <w:color w:val="000000"/>
                <w:sz w:val="16"/>
                <w:szCs w:val="16"/>
              </w:rPr>
              <w:t xml:space="preserve">The lesson plans included limited </w:t>
            </w:r>
            <w:r w:rsidRPr="00C91B7F">
              <w:rPr>
                <w:sz w:val="16"/>
                <w:szCs w:val="16"/>
                <w:lang w:bidi="sa-IN"/>
              </w:rPr>
              <w:t>information about the area of child and/or adolescent development related to the lessons. Links to pedagogy were evident in some parts of the planning.</w:t>
            </w:r>
          </w:p>
        </w:tc>
        <w:tc>
          <w:tcPr>
            <w:tcW w:w="1843" w:type="dxa"/>
            <w:shd w:val="clear" w:color="auto" w:fill="auto"/>
          </w:tcPr>
          <w:p w:rsidR="00C91B7F" w:rsidRPr="00C91B7F" w:rsidRDefault="00C91B7F" w:rsidP="00C91B7F">
            <w:pPr>
              <w:widowControl w:val="0"/>
              <w:suppressAutoHyphens/>
              <w:autoSpaceDE w:val="0"/>
              <w:autoSpaceDN w:val="0"/>
              <w:adjustRightInd w:val="0"/>
              <w:spacing w:line="288" w:lineRule="auto"/>
              <w:textAlignment w:val="center"/>
              <w:rPr>
                <w:rFonts w:cs="Arial"/>
                <w:color w:val="000000"/>
                <w:sz w:val="16"/>
                <w:szCs w:val="16"/>
              </w:rPr>
            </w:pPr>
            <w:r w:rsidRPr="00C91B7F">
              <w:rPr>
                <w:rFonts w:cs="Arial"/>
                <w:color w:val="000000"/>
                <w:sz w:val="16"/>
                <w:szCs w:val="16"/>
              </w:rPr>
              <w:t>There was scope for greater clarity, depth and/or breadth in some areas of the lesson plans. Research was not evident. There were little or no links to appropriate pedagogy.</w:t>
            </w:r>
          </w:p>
        </w:tc>
        <w:tc>
          <w:tcPr>
            <w:tcW w:w="1701" w:type="dxa"/>
            <w:shd w:val="clear" w:color="auto" w:fill="auto"/>
          </w:tcPr>
          <w:p w:rsidR="00C91B7F" w:rsidRPr="00C91B7F" w:rsidRDefault="00C91B7F" w:rsidP="00C91B7F">
            <w:pPr>
              <w:widowControl w:val="0"/>
              <w:suppressAutoHyphens/>
              <w:autoSpaceDE w:val="0"/>
              <w:autoSpaceDN w:val="0"/>
              <w:adjustRightInd w:val="0"/>
              <w:spacing w:line="288" w:lineRule="auto"/>
              <w:textAlignment w:val="center"/>
              <w:rPr>
                <w:rFonts w:cs="Arial"/>
                <w:color w:val="000000"/>
                <w:sz w:val="16"/>
                <w:szCs w:val="16"/>
              </w:rPr>
            </w:pPr>
            <w:r w:rsidRPr="00C91B7F">
              <w:rPr>
                <w:rFonts w:cs="Arial"/>
                <w:color w:val="000000"/>
                <w:sz w:val="16"/>
                <w:szCs w:val="16"/>
              </w:rPr>
              <w:t>More information was needed to make the lesson plans reflect knowledge and research about child and adolescent development.</w:t>
            </w:r>
          </w:p>
        </w:tc>
      </w:tr>
    </w:tbl>
    <w:p w:rsidR="00B307CF" w:rsidRDefault="00C91B7F" w:rsidP="00E624BB">
      <w:pPr>
        <w:pStyle w:val="Default"/>
        <w:rPr>
          <w:rFonts w:asciiTheme="minorHAnsi" w:hAnsiTheme="minorHAnsi"/>
          <w:bCs/>
          <w:sz w:val="20"/>
          <w:szCs w:val="20"/>
        </w:rPr>
      </w:pPr>
      <w:r>
        <w:rPr>
          <w:rFonts w:asciiTheme="minorHAnsi" w:hAnsiTheme="minorHAnsi"/>
          <w:bCs/>
          <w:sz w:val="20"/>
          <w:szCs w:val="20"/>
        </w:rPr>
        <w:t xml:space="preserve"> </w:t>
      </w:r>
      <w:r w:rsidR="00B307CF">
        <w:rPr>
          <w:rFonts w:asciiTheme="minorHAnsi" w:hAnsiTheme="minorHAnsi"/>
          <w:bCs/>
          <w:sz w:val="20"/>
          <w:szCs w:val="20"/>
        </w:rPr>
        <w:t xml:space="preserve">a) </w:t>
      </w:r>
      <w:proofErr w:type="gramStart"/>
      <w:r w:rsidR="00B307CF">
        <w:rPr>
          <w:rFonts w:asciiTheme="minorHAnsi" w:hAnsiTheme="minorHAnsi"/>
          <w:bCs/>
          <w:sz w:val="20"/>
          <w:szCs w:val="20"/>
        </w:rPr>
        <w:t>an</w:t>
      </w:r>
      <w:proofErr w:type="gramEnd"/>
      <w:r w:rsidR="00B307CF">
        <w:rPr>
          <w:rFonts w:asciiTheme="minorHAnsi" w:hAnsiTheme="minorHAnsi"/>
          <w:bCs/>
          <w:sz w:val="20"/>
          <w:szCs w:val="20"/>
        </w:rPr>
        <w:t xml:space="preserve"> understanding of where they students are at, developmentally </w:t>
      </w:r>
    </w:p>
    <w:p w:rsidR="00E624BB" w:rsidRPr="00B307CF" w:rsidRDefault="00B307CF" w:rsidP="00E624BB">
      <w:pPr>
        <w:pStyle w:val="Default"/>
        <w:rPr>
          <w:rFonts w:asciiTheme="minorHAnsi" w:hAnsiTheme="minorHAnsi"/>
          <w:sz w:val="20"/>
          <w:szCs w:val="20"/>
        </w:rPr>
      </w:pPr>
      <w:r>
        <w:rPr>
          <w:rFonts w:asciiTheme="minorHAnsi" w:hAnsiTheme="minorHAnsi"/>
          <w:bCs/>
          <w:sz w:val="20"/>
          <w:szCs w:val="20"/>
        </w:rPr>
        <w:t xml:space="preserve">b) </w:t>
      </w:r>
      <w:proofErr w:type="gramStart"/>
      <w:r>
        <w:rPr>
          <w:rFonts w:asciiTheme="minorHAnsi" w:hAnsiTheme="minorHAnsi"/>
          <w:bCs/>
          <w:sz w:val="20"/>
          <w:szCs w:val="20"/>
        </w:rPr>
        <w:t>how</w:t>
      </w:r>
      <w:proofErr w:type="gramEnd"/>
      <w:r>
        <w:rPr>
          <w:rFonts w:asciiTheme="minorHAnsi" w:hAnsiTheme="minorHAnsi"/>
          <w:bCs/>
          <w:sz w:val="20"/>
          <w:szCs w:val="20"/>
        </w:rPr>
        <w:t xml:space="preserve"> the activities/instruction included supports the students’ development in the area chosen</w:t>
      </w:r>
    </w:p>
    <w:p w:rsidR="00B307CF" w:rsidRDefault="00B307CF" w:rsidP="00E624BB">
      <w:pPr>
        <w:pStyle w:val="Default"/>
        <w:rPr>
          <w:rFonts w:asciiTheme="minorHAnsi" w:hAnsiTheme="minorHAnsi"/>
          <w:b/>
          <w:bCs/>
          <w:sz w:val="20"/>
          <w:szCs w:val="20"/>
        </w:rPr>
      </w:pPr>
    </w:p>
    <w:p w:rsidR="00C91B7F" w:rsidRDefault="00C91B7F" w:rsidP="00C91B7F">
      <w:pPr>
        <w:pStyle w:val="Default"/>
        <w:rPr>
          <w:rFonts w:asciiTheme="minorHAnsi" w:hAnsiTheme="minorHAnsi"/>
          <w:b/>
          <w:bCs/>
          <w:sz w:val="20"/>
          <w:szCs w:val="20"/>
        </w:rPr>
      </w:pPr>
    </w:p>
    <w:p w:rsidR="00E624BB" w:rsidRPr="00046C17" w:rsidRDefault="00C91B7F" w:rsidP="00C91B7F">
      <w:pPr>
        <w:pStyle w:val="Default"/>
        <w:rPr>
          <w:rFonts w:asciiTheme="minorHAnsi" w:hAnsiTheme="minorHAnsi"/>
          <w:b/>
          <w:bCs/>
          <w:sz w:val="28"/>
          <w:szCs w:val="28"/>
        </w:rPr>
      </w:pPr>
      <w:r w:rsidRPr="00046C17">
        <w:rPr>
          <w:rFonts w:asciiTheme="minorHAnsi" w:hAnsiTheme="minorHAnsi"/>
          <w:b/>
          <w:bCs/>
          <w:sz w:val="28"/>
          <w:szCs w:val="28"/>
        </w:rPr>
        <w:t xml:space="preserve">Task 3:  </w:t>
      </w:r>
      <w:r w:rsidR="00046C17" w:rsidRPr="00046C17">
        <w:rPr>
          <w:rFonts w:asciiTheme="minorHAnsi" w:hAnsiTheme="minorHAnsi"/>
          <w:b/>
          <w:bCs/>
          <w:sz w:val="28"/>
          <w:szCs w:val="28"/>
        </w:rPr>
        <w:t>School Assessment: Professional Experience (see separate forms)</w:t>
      </w:r>
    </w:p>
    <w:p w:rsidR="00046C17" w:rsidRDefault="00046C17" w:rsidP="00C91B7F">
      <w:pPr>
        <w:pStyle w:val="Default"/>
        <w:rPr>
          <w:rFonts w:asciiTheme="minorHAnsi" w:hAnsiTheme="minorHAnsi"/>
          <w:sz w:val="20"/>
          <w:szCs w:val="20"/>
        </w:rPr>
      </w:pPr>
    </w:p>
    <w:p w:rsidR="00046C17" w:rsidRPr="002D6E70" w:rsidRDefault="00046C17" w:rsidP="00046C17">
      <w:pPr>
        <w:pStyle w:val="Default"/>
        <w:numPr>
          <w:ilvl w:val="0"/>
          <w:numId w:val="16"/>
        </w:numPr>
        <w:rPr>
          <w:rFonts w:asciiTheme="minorHAnsi" w:hAnsiTheme="minorHAnsi"/>
        </w:rPr>
      </w:pPr>
      <w:r w:rsidRPr="002D6E70">
        <w:rPr>
          <w:rFonts w:asciiTheme="minorHAnsi" w:hAnsiTheme="minorHAnsi"/>
        </w:rPr>
        <w:t>Form A: TRB Standards (selected) with evidence</w:t>
      </w:r>
    </w:p>
    <w:p w:rsidR="00046C17" w:rsidRPr="002D6E70" w:rsidRDefault="002D6E70" w:rsidP="00046C17">
      <w:pPr>
        <w:pStyle w:val="Default"/>
        <w:numPr>
          <w:ilvl w:val="0"/>
          <w:numId w:val="16"/>
        </w:numPr>
        <w:rPr>
          <w:rFonts w:asciiTheme="minorHAnsi" w:hAnsiTheme="minorHAnsi"/>
        </w:rPr>
      </w:pPr>
      <w:r w:rsidRPr="002D6E70">
        <w:rPr>
          <w:rFonts w:asciiTheme="minorHAnsi" w:hAnsiTheme="minorHAnsi"/>
        </w:rPr>
        <w:t>1 w</w:t>
      </w:r>
      <w:r w:rsidR="00046C17" w:rsidRPr="002D6E70">
        <w:rPr>
          <w:rFonts w:asciiTheme="minorHAnsi" w:hAnsiTheme="minorHAnsi"/>
        </w:rPr>
        <w:t xml:space="preserve">eek of lessons planned, taught, </w:t>
      </w:r>
      <w:r w:rsidRPr="002D6E70">
        <w:rPr>
          <w:rFonts w:asciiTheme="minorHAnsi" w:hAnsiTheme="minorHAnsi"/>
        </w:rPr>
        <w:t>,assessed and observed (with feedback: written and verbal)</w:t>
      </w:r>
    </w:p>
    <w:p w:rsidR="00046C17" w:rsidRPr="002D6E70" w:rsidRDefault="00046C17" w:rsidP="00046C17">
      <w:pPr>
        <w:pStyle w:val="Default"/>
        <w:numPr>
          <w:ilvl w:val="0"/>
          <w:numId w:val="16"/>
        </w:numPr>
        <w:rPr>
          <w:rFonts w:asciiTheme="minorHAnsi" w:hAnsiTheme="minorHAnsi"/>
        </w:rPr>
      </w:pPr>
      <w:r w:rsidRPr="002D6E70">
        <w:rPr>
          <w:rFonts w:asciiTheme="minorHAnsi" w:hAnsiTheme="minorHAnsi"/>
        </w:rPr>
        <w:t>9 weeks of weekly lesson and daily routine undertaken</w:t>
      </w:r>
    </w:p>
    <w:p w:rsidR="00046C17" w:rsidRPr="002D6E70" w:rsidRDefault="00046C17" w:rsidP="00046C17">
      <w:pPr>
        <w:pStyle w:val="Default"/>
        <w:numPr>
          <w:ilvl w:val="0"/>
          <w:numId w:val="16"/>
        </w:numPr>
        <w:rPr>
          <w:rFonts w:asciiTheme="minorHAnsi" w:hAnsiTheme="minorHAnsi"/>
        </w:rPr>
      </w:pPr>
      <w:r w:rsidRPr="002D6E70">
        <w:rPr>
          <w:rFonts w:asciiTheme="minorHAnsi" w:hAnsiTheme="minorHAnsi"/>
        </w:rPr>
        <w:t xml:space="preserve">Reflective Journal </w:t>
      </w:r>
      <w:r w:rsidR="002D6E70" w:rsidRPr="002D6E70">
        <w:rPr>
          <w:rFonts w:asciiTheme="minorHAnsi" w:hAnsiTheme="minorHAnsi"/>
        </w:rPr>
        <w:t>written in at least once a week</w:t>
      </w:r>
    </w:p>
    <w:p w:rsidR="002D6E70" w:rsidRPr="002D6E70" w:rsidRDefault="002D6E70" w:rsidP="002D6E70">
      <w:pPr>
        <w:pStyle w:val="Default"/>
        <w:ind w:left="720"/>
        <w:rPr>
          <w:rFonts w:asciiTheme="minorHAnsi" w:hAnsiTheme="minorHAnsi"/>
          <w:b/>
        </w:rPr>
      </w:pPr>
      <w:r w:rsidRPr="002D6E70">
        <w:rPr>
          <w:rFonts w:asciiTheme="minorHAnsi" w:hAnsiTheme="minorHAnsi"/>
          <w:b/>
        </w:rPr>
        <w:t>PLUS</w:t>
      </w:r>
    </w:p>
    <w:p w:rsidR="002D6E70" w:rsidRPr="002D6E70" w:rsidRDefault="002D6E70" w:rsidP="00046C17">
      <w:pPr>
        <w:pStyle w:val="Default"/>
        <w:numPr>
          <w:ilvl w:val="0"/>
          <w:numId w:val="16"/>
        </w:numPr>
        <w:rPr>
          <w:rFonts w:asciiTheme="minorHAnsi" w:hAnsiTheme="minorHAnsi"/>
        </w:rPr>
      </w:pPr>
      <w:r w:rsidRPr="002D6E70">
        <w:rPr>
          <w:rFonts w:asciiTheme="minorHAnsi" w:hAnsiTheme="minorHAnsi"/>
        </w:rPr>
        <w:t>Online space set up to begin storing evidence (from 1 and 4 above) for final e-portfolio</w:t>
      </w:r>
    </w:p>
    <w:p w:rsidR="008A4F66" w:rsidRPr="002D6E70" w:rsidRDefault="008A4F66" w:rsidP="00E624BB">
      <w:pPr>
        <w:spacing w:after="0" w:line="240" w:lineRule="auto"/>
        <w:rPr>
          <w:rFonts w:eastAsia="Times New Roman" w:cs="Times New Roman"/>
          <w:color w:val="000000"/>
          <w:sz w:val="24"/>
          <w:szCs w:val="24"/>
          <w:lang w:eastAsia="en-AU"/>
        </w:rPr>
      </w:pPr>
    </w:p>
    <w:p w:rsidR="002D6E70" w:rsidRPr="002D6E70" w:rsidRDefault="002D6E70">
      <w:pPr>
        <w:spacing w:after="0" w:line="240" w:lineRule="auto"/>
        <w:rPr>
          <w:rFonts w:eastAsia="Times New Roman" w:cs="Times New Roman"/>
          <w:color w:val="000000"/>
          <w:sz w:val="24"/>
          <w:szCs w:val="24"/>
          <w:lang w:eastAsia="en-AU"/>
        </w:rPr>
      </w:pPr>
    </w:p>
    <w:sectPr w:rsidR="002D6E70" w:rsidRPr="002D6E70" w:rsidSect="00C91B7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3in;height:3in" o:bullet="t"/>
    </w:pict>
  </w:numPicBullet>
  <w:abstractNum w:abstractNumId="0">
    <w:nsid w:val="05873FF0"/>
    <w:multiLevelType w:val="hybridMultilevel"/>
    <w:tmpl w:val="338E48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6EE65B2"/>
    <w:multiLevelType w:val="hybridMultilevel"/>
    <w:tmpl w:val="2EC2157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23291828"/>
    <w:multiLevelType w:val="hybridMultilevel"/>
    <w:tmpl w:val="8FECDC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3744E9D"/>
    <w:multiLevelType w:val="hybridMultilevel"/>
    <w:tmpl w:val="4530A4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7331129"/>
    <w:multiLevelType w:val="hybridMultilevel"/>
    <w:tmpl w:val="EF60B6AC"/>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A390435"/>
    <w:multiLevelType w:val="hybridMultilevel"/>
    <w:tmpl w:val="3B06B1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C6C64BA"/>
    <w:multiLevelType w:val="hybridMultilevel"/>
    <w:tmpl w:val="007004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E9B35E5"/>
    <w:multiLevelType w:val="hybridMultilevel"/>
    <w:tmpl w:val="902214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2366EC6"/>
    <w:multiLevelType w:val="multilevel"/>
    <w:tmpl w:val="BDF4C3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684F52"/>
    <w:multiLevelType w:val="hybridMultilevel"/>
    <w:tmpl w:val="5ED6CE76"/>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4C1F0B36"/>
    <w:multiLevelType w:val="hybridMultilevel"/>
    <w:tmpl w:val="0C9E64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B947C0E"/>
    <w:multiLevelType w:val="hybridMultilevel"/>
    <w:tmpl w:val="0AC46C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BC259B9"/>
    <w:multiLevelType w:val="hybridMultilevel"/>
    <w:tmpl w:val="A5CAE1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4EA2BAE"/>
    <w:multiLevelType w:val="hybridMultilevel"/>
    <w:tmpl w:val="1F66CE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6DCB5F25"/>
    <w:multiLevelType w:val="hybridMultilevel"/>
    <w:tmpl w:val="BFD26D5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794947D5"/>
    <w:multiLevelType w:val="hybridMultilevel"/>
    <w:tmpl w:val="EC8449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3"/>
  </w:num>
  <w:num w:numId="4">
    <w:abstractNumId w:val="2"/>
  </w:num>
  <w:num w:numId="5">
    <w:abstractNumId w:val="5"/>
  </w:num>
  <w:num w:numId="6">
    <w:abstractNumId w:val="13"/>
  </w:num>
  <w:num w:numId="7">
    <w:abstractNumId w:val="9"/>
  </w:num>
  <w:num w:numId="8">
    <w:abstractNumId w:val="15"/>
  </w:num>
  <w:num w:numId="9">
    <w:abstractNumId w:val="7"/>
  </w:num>
  <w:num w:numId="10">
    <w:abstractNumId w:val="8"/>
  </w:num>
  <w:num w:numId="11">
    <w:abstractNumId w:val="6"/>
  </w:num>
  <w:num w:numId="12">
    <w:abstractNumId w:val="11"/>
  </w:num>
  <w:num w:numId="13">
    <w:abstractNumId w:val="1"/>
  </w:num>
  <w:num w:numId="14">
    <w:abstractNumId w:val="0"/>
  </w:num>
  <w:num w:numId="15">
    <w:abstractNumId w:val="4"/>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646E"/>
    <w:rsid w:val="00046C17"/>
    <w:rsid w:val="00047A24"/>
    <w:rsid w:val="000E5EDB"/>
    <w:rsid w:val="00100F1E"/>
    <w:rsid w:val="00140D0C"/>
    <w:rsid w:val="00247B71"/>
    <w:rsid w:val="002D6E70"/>
    <w:rsid w:val="003258BC"/>
    <w:rsid w:val="00354F9B"/>
    <w:rsid w:val="003B60BF"/>
    <w:rsid w:val="00460539"/>
    <w:rsid w:val="004F4166"/>
    <w:rsid w:val="00514F1F"/>
    <w:rsid w:val="00601F1A"/>
    <w:rsid w:val="006338F7"/>
    <w:rsid w:val="00681051"/>
    <w:rsid w:val="00695365"/>
    <w:rsid w:val="0074727F"/>
    <w:rsid w:val="007E708E"/>
    <w:rsid w:val="007F7BC2"/>
    <w:rsid w:val="008A4F66"/>
    <w:rsid w:val="008B4CFF"/>
    <w:rsid w:val="009224BE"/>
    <w:rsid w:val="009B646E"/>
    <w:rsid w:val="009F18D7"/>
    <w:rsid w:val="00AF663B"/>
    <w:rsid w:val="00B307CF"/>
    <w:rsid w:val="00B34C41"/>
    <w:rsid w:val="00BD1696"/>
    <w:rsid w:val="00C91B7F"/>
    <w:rsid w:val="00CD4BE2"/>
    <w:rsid w:val="00D02523"/>
    <w:rsid w:val="00D07C41"/>
    <w:rsid w:val="00D12EBC"/>
    <w:rsid w:val="00D43672"/>
    <w:rsid w:val="00E306EB"/>
    <w:rsid w:val="00E52B46"/>
    <w:rsid w:val="00E624BB"/>
    <w:rsid w:val="00E71C66"/>
    <w:rsid w:val="00F06D04"/>
    <w:rsid w:val="00F221A4"/>
    <w:rsid w:val="00F34CDA"/>
    <w:rsid w:val="00FE73D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6" type="connector" idref="#_x0000_s1026"/>
        <o:r id="V:Rule7" type="connector" idref="#_x0000_s1030"/>
        <o:r id="V:Rule8" type="connector" idref="#_x0000_s1028"/>
        <o:r id="V:Rule9" type="connector" idref="#_x0000_s1029"/>
        <o:r id="V:Rule10"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character" w:styleId="Strong">
    <w:name w:val="Strong"/>
    <w:basedOn w:val="DefaultParagraphFont"/>
    <w:uiPriority w:val="22"/>
    <w:qFormat/>
    <w:rsid w:val="00E52B46"/>
    <w:rPr>
      <w:b/>
      <w:bCs/>
    </w:rPr>
  </w:style>
  <w:style w:type="paragraph" w:customStyle="1" w:styleId="Default">
    <w:name w:val="Default"/>
    <w:rsid w:val="00E624B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731804631">
      <w:bodyDiv w:val="1"/>
      <w:marLeft w:val="0"/>
      <w:marRight w:val="0"/>
      <w:marTop w:val="0"/>
      <w:marBottom w:val="0"/>
      <w:divBdr>
        <w:top w:val="none" w:sz="0" w:space="0" w:color="auto"/>
        <w:left w:val="none" w:sz="0" w:space="0" w:color="auto"/>
        <w:bottom w:val="none" w:sz="0" w:space="0" w:color="auto"/>
        <w:right w:val="none" w:sz="0" w:space="0" w:color="auto"/>
      </w:divBdr>
      <w:divsChild>
        <w:div w:id="576550623">
          <w:marLeft w:val="0"/>
          <w:marRight w:val="0"/>
          <w:marTop w:val="150"/>
          <w:marBottom w:val="0"/>
          <w:divBdr>
            <w:top w:val="none" w:sz="0" w:space="0" w:color="auto"/>
            <w:left w:val="none" w:sz="0" w:space="0" w:color="auto"/>
            <w:bottom w:val="none" w:sz="0" w:space="0" w:color="auto"/>
            <w:right w:val="none" w:sz="0" w:space="0" w:color="auto"/>
          </w:divBdr>
          <w:divsChild>
            <w:div w:id="2059082077">
              <w:marLeft w:val="3180"/>
              <w:marRight w:val="210"/>
              <w:marTop w:val="0"/>
              <w:marBottom w:val="0"/>
              <w:divBdr>
                <w:top w:val="none" w:sz="0" w:space="0" w:color="auto"/>
                <w:left w:val="none" w:sz="0" w:space="0" w:color="auto"/>
                <w:bottom w:val="none" w:sz="0" w:space="0" w:color="auto"/>
                <w:right w:val="none" w:sz="0" w:space="0" w:color="auto"/>
              </w:divBdr>
              <w:divsChild>
                <w:div w:id="491138768">
                  <w:marLeft w:val="0"/>
                  <w:marRight w:val="0"/>
                  <w:marTop w:val="0"/>
                  <w:marBottom w:val="0"/>
                  <w:divBdr>
                    <w:top w:val="none" w:sz="0" w:space="0" w:color="auto"/>
                    <w:left w:val="none" w:sz="0" w:space="0" w:color="auto"/>
                    <w:bottom w:val="none" w:sz="0" w:space="0" w:color="auto"/>
                    <w:right w:val="none" w:sz="0" w:space="0" w:color="auto"/>
                  </w:divBdr>
                  <w:divsChild>
                    <w:div w:id="1820993056">
                      <w:marLeft w:val="0"/>
                      <w:marRight w:val="0"/>
                      <w:marTop w:val="0"/>
                      <w:marBottom w:val="0"/>
                      <w:divBdr>
                        <w:top w:val="none" w:sz="0" w:space="0" w:color="auto"/>
                        <w:left w:val="none" w:sz="0" w:space="0" w:color="auto"/>
                        <w:bottom w:val="none" w:sz="0" w:space="0" w:color="auto"/>
                        <w:right w:val="none" w:sz="0" w:space="0" w:color="auto"/>
                      </w:divBdr>
                      <w:divsChild>
                        <w:div w:id="1771582167">
                          <w:marLeft w:val="0"/>
                          <w:marRight w:val="0"/>
                          <w:marTop w:val="0"/>
                          <w:marBottom w:val="0"/>
                          <w:divBdr>
                            <w:top w:val="none" w:sz="0" w:space="0" w:color="auto"/>
                            <w:left w:val="none" w:sz="0" w:space="0" w:color="auto"/>
                            <w:bottom w:val="none" w:sz="0" w:space="0" w:color="auto"/>
                            <w:right w:val="none" w:sz="0" w:space="0" w:color="auto"/>
                          </w:divBdr>
                          <w:divsChild>
                            <w:div w:id="1627546997">
                              <w:marLeft w:val="0"/>
                              <w:marRight w:val="0"/>
                              <w:marTop w:val="0"/>
                              <w:marBottom w:val="0"/>
                              <w:divBdr>
                                <w:top w:val="none" w:sz="0" w:space="0" w:color="auto"/>
                                <w:left w:val="none" w:sz="0" w:space="0" w:color="auto"/>
                                <w:bottom w:val="none" w:sz="0" w:space="0" w:color="auto"/>
                                <w:right w:val="none" w:sz="0" w:space="0" w:color="auto"/>
                              </w:divBdr>
                              <w:divsChild>
                                <w:div w:id="985627876">
                                  <w:marLeft w:val="270"/>
                                  <w:marRight w:val="0"/>
                                  <w:marTop w:val="0"/>
                                  <w:marBottom w:val="0"/>
                                  <w:divBdr>
                                    <w:top w:val="none" w:sz="0" w:space="0" w:color="auto"/>
                                    <w:left w:val="single" w:sz="12" w:space="15" w:color="CCCCCC"/>
                                    <w:bottom w:val="none" w:sz="0" w:space="0" w:color="auto"/>
                                    <w:right w:val="none" w:sz="0" w:space="0" w:color="auto"/>
                                  </w:divBdr>
                                  <w:divsChild>
                                    <w:div w:id="177605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950</Words>
  <Characters>5416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6354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2</cp:revision>
  <cp:lastPrinted>2012-03-22T23:56:00Z</cp:lastPrinted>
  <dcterms:created xsi:type="dcterms:W3CDTF">2012-04-12T06:05:00Z</dcterms:created>
  <dcterms:modified xsi:type="dcterms:W3CDTF">2012-04-12T06:05:00Z</dcterms:modified>
</cp:coreProperties>
</file>